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>
        <w:trPr>
          <w:trHeight w:val="307"/>
        </w:trPr>
        <w:tc>
          <w:tcPr>
            <w:tcW w:w="1642" w:type="dxa"/>
          </w:tcPr>
          <w:p w14:paraId="59D729A2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>
        <w:tc>
          <w:tcPr>
            <w:tcW w:w="1642" w:type="dxa"/>
          </w:tcPr>
          <w:p w14:paraId="58CD81FE" w14:textId="77777777" w:rsidR="007F5CB7" w:rsidRDefault="007F5CB7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>
        <w:tc>
          <w:tcPr>
            <w:tcW w:w="2965" w:type="dxa"/>
            <w:gridSpan w:val="2"/>
          </w:tcPr>
          <w:p w14:paraId="4EB29608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>
        <w:tc>
          <w:tcPr>
            <w:tcW w:w="1642" w:type="dxa"/>
          </w:tcPr>
          <w:p w14:paraId="4D4A4388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>
        <w:tc>
          <w:tcPr>
            <w:tcW w:w="1642" w:type="dxa"/>
          </w:tcPr>
          <w:p w14:paraId="5DDC1BFE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>
        <w:tc>
          <w:tcPr>
            <w:tcW w:w="10204" w:type="dxa"/>
            <w:gridSpan w:val="8"/>
          </w:tcPr>
          <w:p w14:paraId="131278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>
        <w:tc>
          <w:tcPr>
            <w:tcW w:w="3039" w:type="dxa"/>
            <w:gridSpan w:val="3"/>
          </w:tcPr>
          <w:p w14:paraId="322076C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>
        <w:tc>
          <w:tcPr>
            <w:tcW w:w="5105" w:type="dxa"/>
            <w:gridSpan w:val="5"/>
          </w:tcPr>
          <w:p w14:paraId="0FCA4EC1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>
        <w:tc>
          <w:tcPr>
            <w:tcW w:w="1271" w:type="dxa"/>
          </w:tcPr>
          <w:p w14:paraId="0E9AA82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>
        <w:trPr>
          <w:trHeight w:val="134"/>
        </w:trPr>
        <w:tc>
          <w:tcPr>
            <w:tcW w:w="1990" w:type="dxa"/>
          </w:tcPr>
          <w:p w14:paraId="15819810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19F12A4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2F505450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27F680E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F8069D" w14:paraId="659DE62C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F8069D" w14:paraId="5FDD4B8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solicitud.*</w:t>
            </w:r>
          </w:p>
        </w:tc>
      </w:tr>
      <w:tr w:rsidR="00F8069D" w14:paraId="177E038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solicitud.*</w:t>
            </w:r>
          </w:p>
        </w:tc>
      </w:tr>
      <w:tr w:rsidR="00F8069D" w14:paraId="087821F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solicitud.*</w:t>
            </w:r>
          </w:p>
        </w:tc>
      </w:tr>
      <w:tr w:rsidR="00F8069D" w14:paraId="66B9B9FF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DEC197D" w14:textId="0B5C96E0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059A9619" w14:textId="19C8B1CD" w:rsidR="007F5CB7" w:rsidRDefault="007F5CB7" w:rsidP="007F5CB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</w:p>
    <w:sectPr w:rsidR="007F5CB7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Klee On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3970" w14:textId="610E7D69" w:rsidR="00772364" w:rsidRPr="007138D5" w:rsidRDefault="002675AD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0D222C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3EE165D" wp14:editId="166B40E1">
          <wp:simplePos x="0" y="0"/>
          <wp:positionH relativeFrom="margin">
            <wp:align>center</wp:align>
          </wp:positionH>
          <wp:positionV relativeFrom="paragraph">
            <wp:posOffset>118720</wp:posOffset>
          </wp:positionV>
          <wp:extent cx="5911850" cy="337185"/>
          <wp:effectExtent l="0" t="0" r="0" b="5715"/>
          <wp:wrapSquare wrapText="bothSides"/>
          <wp:docPr id="113300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539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430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5AD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40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B6FD1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00C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48DF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4B72-ECE6-4724-825B-3612896363BF}">
  <ds:schemaRefs>
    <ds:schemaRef ds:uri="df3f7e40-c4a5-4eeb-8afe-79cfb0e346db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550059-9689-4a2a-bdad-ee83db936e1c"/>
  </ds:schemaRefs>
</ds:datastoreItem>
</file>

<file path=customXml/itemProps4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72A9B6-92A9-449A-95F2-E9A3A8E6E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Vanesa Rubio de Cáceres</cp:lastModifiedBy>
  <cp:revision>6</cp:revision>
  <cp:lastPrinted>2024-02-28T16:51:00Z</cp:lastPrinted>
  <dcterms:created xsi:type="dcterms:W3CDTF">2024-02-29T11:16:00Z</dcterms:created>
  <dcterms:modified xsi:type="dcterms:W3CDTF">2024-06-05T10:44:00Z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